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DC" w:rsidRPr="00D54770" w:rsidRDefault="0093597F" w:rsidP="00D54770">
      <w:pPr>
        <w:spacing w:after="0" w:line="240" w:lineRule="auto"/>
        <w:ind w:right="-1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547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</w:t>
      </w:r>
      <w:r w:rsidR="00036DDC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№</w:t>
      </w:r>
      <w:r w:rsidR="00D547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6DDC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762298" w:rsidRPr="00D260F6" w:rsidRDefault="00D03573" w:rsidP="00D547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30C00"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830C00" w:rsidRPr="00D260F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762298" w:rsidRPr="00D260F6" w:rsidRDefault="00830C00" w:rsidP="00D547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84EDA"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ішення </w:t>
      </w:r>
      <w:r w:rsidR="00762298" w:rsidRPr="00D260F6">
        <w:rPr>
          <w:rFonts w:ascii="Times New Roman" w:hAnsi="Times New Roman" w:cs="Times New Roman"/>
          <w:sz w:val="28"/>
          <w:szCs w:val="28"/>
          <w:lang w:val="uk-UA"/>
        </w:rPr>
        <w:t>п’ятдесятої позачергової</w:t>
      </w:r>
    </w:p>
    <w:p w:rsidR="00F84EDA" w:rsidRPr="00D260F6" w:rsidRDefault="00762298" w:rsidP="00D547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EDA"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F84EDA" w:rsidRPr="00D260F6">
        <w:rPr>
          <w:rFonts w:ascii="Times New Roman" w:hAnsi="Times New Roman" w:cs="Times New Roman"/>
          <w:sz w:val="28"/>
          <w:szCs w:val="28"/>
          <w:lang w:val="uk-UA"/>
        </w:rPr>
        <w:t>сесії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4EDA" w:rsidRPr="00D260F6">
        <w:rPr>
          <w:rFonts w:ascii="Times New Roman" w:hAnsi="Times New Roman" w:cs="Times New Roman"/>
          <w:sz w:val="28"/>
          <w:szCs w:val="28"/>
          <w:lang w:val="uk-UA"/>
        </w:rPr>
        <w:t>міської ради VII скликання</w:t>
      </w:r>
    </w:p>
    <w:p w:rsidR="00F84EDA" w:rsidRPr="00D260F6" w:rsidRDefault="00762298" w:rsidP="00D5477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F84EDA"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477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F84EDA"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серпня 2019 року № </w:t>
      </w:r>
    </w:p>
    <w:p w:rsidR="00F84EDA" w:rsidRPr="00D260F6" w:rsidRDefault="00F84EDA" w:rsidP="00762298">
      <w:pPr>
        <w:tabs>
          <w:tab w:val="left" w:pos="3306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tabs>
          <w:tab w:val="left" w:pos="3306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tabs>
          <w:tab w:val="left" w:pos="3306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3742" w:rsidRPr="00D260F6" w:rsidRDefault="008C3742" w:rsidP="00F84EDA">
      <w:pPr>
        <w:tabs>
          <w:tab w:val="left" w:pos="3306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3742" w:rsidRPr="00D260F6" w:rsidRDefault="008C3742" w:rsidP="00F84EDA">
      <w:pPr>
        <w:tabs>
          <w:tab w:val="left" w:pos="3306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tabs>
          <w:tab w:val="left" w:pos="3306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ПРОГРАМА</w:t>
      </w:r>
    </w:p>
    <w:p w:rsidR="008C3742" w:rsidRPr="00D260F6" w:rsidRDefault="00F84EDA" w:rsidP="00F8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відшкодування різниці в тарифах на послуги з централізованого водопостачання та водовідведення для населення міста </w:t>
      </w:r>
    </w:p>
    <w:p w:rsidR="00F84EDA" w:rsidRPr="00D260F6" w:rsidRDefault="00F84EDA" w:rsidP="00F84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Новгород</w:t>
      </w:r>
      <w:r w:rsidR="003446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а-Сіверського</w:t>
      </w:r>
      <w:r w:rsidRPr="00D260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2019 рік</w:t>
      </w:r>
    </w:p>
    <w:p w:rsidR="00F84EDA" w:rsidRPr="00D260F6" w:rsidRDefault="00F84EDA" w:rsidP="00F84EDA">
      <w:pPr>
        <w:tabs>
          <w:tab w:val="left" w:pos="3418"/>
        </w:tabs>
        <w:spacing w:after="0" w:line="360" w:lineRule="auto"/>
        <w:jc w:val="right"/>
        <w:rPr>
          <w:rFonts w:ascii="Times New Roman" w:hAnsi="Times New Roman" w:cs="Times New Roman"/>
          <w:lang w:val="uk-UA"/>
        </w:rPr>
      </w:pPr>
    </w:p>
    <w:p w:rsidR="00F84EDA" w:rsidRPr="00D260F6" w:rsidRDefault="00F84EDA" w:rsidP="00F84EDA">
      <w:pPr>
        <w:spacing w:after="0" w:line="360" w:lineRule="auto"/>
        <w:jc w:val="right"/>
        <w:rPr>
          <w:rFonts w:ascii="Times New Roman" w:hAnsi="Times New Roman" w:cs="Times New Roman"/>
          <w:sz w:val="56"/>
          <w:szCs w:val="56"/>
          <w:lang w:val="uk-UA"/>
        </w:rPr>
      </w:pPr>
    </w:p>
    <w:p w:rsidR="00F84EDA" w:rsidRPr="00D260F6" w:rsidRDefault="00F84EDA" w:rsidP="00F84EDA">
      <w:pPr>
        <w:spacing w:after="0" w:line="360" w:lineRule="auto"/>
        <w:jc w:val="right"/>
        <w:rPr>
          <w:rFonts w:ascii="Times New Roman" w:hAnsi="Times New Roman" w:cs="Times New Roman"/>
          <w:sz w:val="56"/>
          <w:szCs w:val="56"/>
          <w:lang w:val="uk-UA"/>
        </w:rPr>
      </w:pPr>
    </w:p>
    <w:p w:rsidR="00F84EDA" w:rsidRPr="00D260F6" w:rsidRDefault="00F84EDA" w:rsidP="00F84EDA">
      <w:pPr>
        <w:spacing w:after="0" w:line="360" w:lineRule="auto"/>
        <w:jc w:val="right"/>
        <w:rPr>
          <w:rFonts w:ascii="Times New Roman" w:hAnsi="Times New Roman" w:cs="Times New Roman"/>
          <w:sz w:val="56"/>
          <w:szCs w:val="56"/>
          <w:lang w:val="uk-UA"/>
        </w:rPr>
      </w:pPr>
    </w:p>
    <w:p w:rsidR="00F84EDA" w:rsidRPr="00D260F6" w:rsidRDefault="00F84EDA" w:rsidP="00F84EDA">
      <w:pPr>
        <w:tabs>
          <w:tab w:val="left" w:pos="340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56"/>
          <w:szCs w:val="56"/>
          <w:lang w:val="uk-UA"/>
        </w:rPr>
        <w:tab/>
      </w:r>
    </w:p>
    <w:p w:rsidR="00F84EDA" w:rsidRPr="00D260F6" w:rsidRDefault="00F84EDA" w:rsidP="00F84EDA">
      <w:pPr>
        <w:spacing w:after="0" w:line="360" w:lineRule="auto"/>
        <w:jc w:val="right"/>
        <w:rPr>
          <w:rFonts w:ascii="Times New Roman" w:hAnsi="Times New Roman" w:cs="Times New Roman"/>
          <w:sz w:val="56"/>
          <w:szCs w:val="56"/>
          <w:lang w:val="uk-UA"/>
        </w:rPr>
      </w:pPr>
    </w:p>
    <w:p w:rsidR="00F84EDA" w:rsidRPr="00D260F6" w:rsidRDefault="00F84EDA" w:rsidP="00F84E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EDA" w:rsidRPr="00D260F6" w:rsidRDefault="00F84EDA" w:rsidP="00F84E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46C8" w:rsidRDefault="003446C8" w:rsidP="003446C8">
      <w:pPr>
        <w:tabs>
          <w:tab w:val="left" w:pos="3045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F84EDA" w:rsidRPr="00D260F6" w:rsidRDefault="00F84EDA" w:rsidP="003446C8">
      <w:pPr>
        <w:tabs>
          <w:tab w:val="left" w:pos="3045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b/>
          <w:sz w:val="28"/>
          <w:szCs w:val="28"/>
          <w:lang w:val="uk-UA"/>
        </w:rPr>
        <w:t>м. Новгород-Сіверський</w:t>
      </w:r>
    </w:p>
    <w:p w:rsidR="00F84EDA" w:rsidRPr="00D260F6" w:rsidRDefault="00F84EDA" w:rsidP="00344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b/>
          <w:sz w:val="28"/>
          <w:szCs w:val="28"/>
          <w:lang w:val="uk-UA"/>
        </w:rPr>
        <w:t>2019 рік</w:t>
      </w:r>
    </w:p>
    <w:p w:rsidR="00AE71FE" w:rsidRDefault="003446C8" w:rsidP="00344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ar-SA"/>
        </w:rPr>
        <w:lastRenderedPageBreak/>
        <w:t>1.</w:t>
      </w:r>
      <w:r w:rsidR="00AE71FE" w:rsidRPr="00D260F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uk-UA" w:eastAsia="ar-SA"/>
        </w:rPr>
        <w:t>Паспорт</w:t>
      </w:r>
    </w:p>
    <w:p w:rsidR="003446C8" w:rsidRPr="00D260F6" w:rsidRDefault="003446C8" w:rsidP="00344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Програми </w:t>
      </w:r>
      <w:r w:rsidRPr="00D260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відшкодування різниці в тарифах на послуги з централізованого водопостачання та водовідведення для населення міста</w:t>
      </w:r>
    </w:p>
    <w:p w:rsidR="003446C8" w:rsidRPr="00D260F6" w:rsidRDefault="003446C8" w:rsidP="00344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Новгород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а-Сіверського</w:t>
      </w:r>
      <w:r w:rsidRPr="00D260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2019 рік</w:t>
      </w:r>
    </w:p>
    <w:p w:rsidR="00AE71FE" w:rsidRPr="00D260F6" w:rsidRDefault="00AE71FE" w:rsidP="00AE71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688"/>
        <w:gridCol w:w="5020"/>
        <w:gridCol w:w="4010"/>
      </w:tblGrid>
      <w:tr w:rsidR="00AE71FE" w:rsidRPr="00D260F6" w:rsidTr="009C11EC">
        <w:trPr>
          <w:trHeight w:hRule="exact" w:val="789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1</w:t>
            </w:r>
            <w:r w:rsidR="00344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Ініціатор розроблення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9C11EC" w:rsidP="009C11EC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Новгород-Сіверська </w:t>
            </w:r>
            <w:r w:rsidR="00AE71FE"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міська рада</w:t>
            </w:r>
          </w:p>
        </w:tc>
      </w:tr>
      <w:tr w:rsidR="00C06FF3" w:rsidRPr="00D54770" w:rsidTr="00C06FF3">
        <w:trPr>
          <w:trHeight w:hRule="exact" w:val="396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3" w:rsidRPr="00D260F6" w:rsidRDefault="00C06FF3" w:rsidP="00AE71FE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2</w:t>
            </w:r>
            <w:r w:rsidR="003446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3" w:rsidRPr="00D260F6" w:rsidRDefault="00C06FF3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Дата , номер і назва розпоряд</w:t>
            </w:r>
            <w:r w:rsidR="003446C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чого документа про розроблення П</w:t>
            </w: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3" w:rsidRPr="00D260F6" w:rsidRDefault="00C06FF3" w:rsidP="003446C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Закони України «Про  місцеве самоврядування України, «Про ціни і ціноутворення», «Про засади державної регуляторної політики у сфері господарської діяльності», Бюджетний кодекс України, постанова  Кабінету Міністрів України від 01.06.2011  №869 </w:t>
            </w:r>
            <w:proofErr w:type="spellStart"/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“Про</w:t>
            </w:r>
            <w:proofErr w:type="spellEnd"/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забезпечення єдиного підходу до формування тарифів на житлово-комунальні </w:t>
            </w:r>
            <w:proofErr w:type="spellStart"/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послуги”</w:t>
            </w:r>
            <w:proofErr w:type="spellEnd"/>
          </w:p>
        </w:tc>
      </w:tr>
      <w:tr w:rsidR="00AE71FE" w:rsidRPr="00D260F6" w:rsidTr="003446C8">
        <w:trPr>
          <w:trHeight w:hRule="exact" w:val="116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3446C8" w:rsidP="00AE71FE">
            <w:pPr>
              <w:shd w:val="clear" w:color="auto" w:fill="FFFFFF"/>
              <w:suppressAutoHyphens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3.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Розробник  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9C11EC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Відділ житлово-комунального господарства Новгород-Сіверської міської ради</w:t>
            </w:r>
          </w:p>
        </w:tc>
      </w:tr>
      <w:tr w:rsidR="00AE71FE" w:rsidRPr="00D260F6" w:rsidTr="000C6D10">
        <w:trPr>
          <w:trHeight w:hRule="exact" w:val="702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3446C8" w:rsidP="00AE71FE">
            <w:pPr>
              <w:shd w:val="clear" w:color="auto" w:fill="FFFFFF"/>
              <w:suppressAutoHyphens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4</w:t>
            </w:r>
            <w:r w:rsidR="00AE71FE"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C06FF3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Головний розпорядник коштів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C06FF3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Новгород-Сіверська  міська рада</w:t>
            </w:r>
          </w:p>
        </w:tc>
      </w:tr>
      <w:tr w:rsidR="00AE71FE" w:rsidRPr="00D260F6" w:rsidTr="000C6D10">
        <w:trPr>
          <w:trHeight w:hRule="exact" w:val="142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val="uk-UA" w:eastAsia="ar-SA"/>
              </w:rPr>
              <w:t>5.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Відповідальний виконавець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9C11EC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Відділ житлово-комунального господарства Новгород-Сіверської міської ради</w:t>
            </w:r>
          </w:p>
        </w:tc>
      </w:tr>
      <w:tr w:rsidR="00AE71FE" w:rsidRPr="00D260F6" w:rsidTr="000C6D10">
        <w:trPr>
          <w:trHeight w:val="129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val="uk-UA" w:eastAsia="ar-SA"/>
              </w:rPr>
              <w:t>6.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Учасники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11EC" w:rsidRPr="00D260F6" w:rsidRDefault="009C11EC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Надавач </w:t>
            </w:r>
            <w:r w:rsidR="00AE71FE"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послуг з централізованого водопостачання та водовідведення </w:t>
            </w: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– </w:t>
            </w:r>
          </w:p>
          <w:p w:rsidR="00AE71FE" w:rsidRPr="00D260F6" w:rsidRDefault="009C11EC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ТОВ «Комунальник»,</w:t>
            </w:r>
          </w:p>
          <w:p w:rsidR="00AE71FE" w:rsidRPr="00D260F6" w:rsidRDefault="009C11EC" w:rsidP="009C11EC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Новгород-Сіверська міська рада</w:t>
            </w:r>
            <w:r w:rsidR="00AE71FE"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AE71FE" w:rsidRPr="00D260F6" w:rsidTr="000C6D10">
        <w:trPr>
          <w:trHeight w:hRule="exact" w:val="528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  <w:lang w:val="uk-UA" w:eastAsia="ar-SA"/>
              </w:rPr>
              <w:t>7.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uk-UA" w:eastAsia="ar-SA"/>
              </w:rPr>
              <w:t>Терміни реалізації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2019  рік</w:t>
            </w:r>
          </w:p>
        </w:tc>
      </w:tr>
      <w:tr w:rsidR="00AE71FE" w:rsidRPr="00D260F6" w:rsidTr="003446C8">
        <w:trPr>
          <w:trHeight w:hRule="exact" w:val="1504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8.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3446C8" w:rsidP="00AE71FE">
            <w:pPr>
              <w:shd w:val="clear" w:color="auto" w:fill="FFFFFF"/>
              <w:suppressAutoHyphens/>
              <w:spacing w:after="0" w:line="240" w:lineRule="auto"/>
              <w:ind w:left="10"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Перелік     бюджетів,   які   беруть</w:t>
            </w:r>
            <w:r w:rsidR="00AE71FE"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 </w:t>
            </w:r>
            <w:r w:rsidR="00AE71FE" w:rsidRPr="00D260F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val="uk-UA" w:eastAsia="ar-SA"/>
              </w:rPr>
              <w:t xml:space="preserve">участь у виконанні Програми 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46C8" w:rsidRDefault="00AE71FE" w:rsidP="00C06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Бюджет </w:t>
            </w:r>
            <w:r w:rsidR="00A462C7"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міста Новгород-Сіверський</w:t>
            </w:r>
            <w:r w:rsidR="00C06FF3"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 w:rsidR="00C06FF3" w:rsidRPr="00D260F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 xml:space="preserve">інші джерела </w:t>
            </w:r>
          </w:p>
          <w:p w:rsidR="00C06FF3" w:rsidRPr="00D260F6" w:rsidRDefault="003446C8" w:rsidP="00C06F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 xml:space="preserve">не </w:t>
            </w:r>
            <w:r w:rsidR="00C06FF3" w:rsidRPr="00D260F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 w:eastAsia="ru-RU"/>
              </w:rPr>
              <w:t>заборонені чинним законодавством України</w:t>
            </w:r>
          </w:p>
          <w:p w:rsidR="00AE71FE" w:rsidRPr="00D260F6" w:rsidRDefault="00AE71FE" w:rsidP="00A462C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AE71FE" w:rsidRPr="00D260F6" w:rsidTr="000C6D10">
        <w:trPr>
          <w:trHeight w:hRule="exact" w:val="1065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lastRenderedPageBreak/>
              <w:t>9.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Загальний       обсяг       фінансових       ресурсів, </w:t>
            </w:r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необхідних для реалізації</w:t>
            </w:r>
          </w:p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Програми, </w:t>
            </w:r>
            <w:proofErr w:type="spellStart"/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тис.грн</w:t>
            </w:r>
            <w:proofErr w:type="spellEnd"/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036DDC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100</w:t>
            </w:r>
            <w:r w:rsidR="00A462C7"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,0</w:t>
            </w:r>
          </w:p>
        </w:tc>
      </w:tr>
      <w:tr w:rsidR="00AE71FE" w:rsidRPr="00D260F6" w:rsidTr="000C6D10">
        <w:trPr>
          <w:trHeight w:hRule="exact" w:val="712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9.1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В тому числі бюджетних  коштів, </w:t>
            </w:r>
            <w:proofErr w:type="spellStart"/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тис.грн</w:t>
            </w:r>
            <w:proofErr w:type="spellEnd"/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.</w:t>
            </w:r>
          </w:p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</w:pP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260F6" w:rsidRDefault="00036DDC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100,0</w:t>
            </w:r>
          </w:p>
        </w:tc>
      </w:tr>
      <w:tr w:rsidR="00AE71FE" w:rsidRPr="00D260F6" w:rsidTr="000C6D10">
        <w:trPr>
          <w:trHeight w:hRule="exact" w:val="697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</w:pP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260F6" w:rsidRDefault="00AE71FE" w:rsidP="00A462C7">
            <w:pPr>
              <w:shd w:val="clear" w:color="auto" w:fill="FFFFFF"/>
              <w:suppressAutoHyphens/>
              <w:spacing w:after="0" w:line="240" w:lineRule="auto"/>
              <w:ind w:left="19" w:firstLine="24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З  них  коштів </w:t>
            </w:r>
            <w:r w:rsidR="00A462C7"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міського</w:t>
            </w:r>
            <w:r w:rsidR="003446C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 </w:t>
            </w:r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 xml:space="preserve">бюджету , </w:t>
            </w:r>
            <w:proofErr w:type="spellStart"/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тис.грн</w:t>
            </w:r>
            <w:proofErr w:type="spellEnd"/>
            <w:r w:rsidRPr="00D260F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1FE" w:rsidRPr="00D260F6" w:rsidRDefault="00036DDC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100,0</w:t>
            </w:r>
          </w:p>
        </w:tc>
      </w:tr>
      <w:tr w:rsidR="00AE71FE" w:rsidRPr="00D260F6" w:rsidTr="000C6D10">
        <w:trPr>
          <w:trHeight w:hRule="exact" w:val="720"/>
        </w:trPr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10.</w:t>
            </w:r>
          </w:p>
        </w:tc>
        <w:tc>
          <w:tcPr>
            <w:tcW w:w="2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AE71FE" w:rsidP="00AE71FE">
            <w:pPr>
              <w:shd w:val="clear" w:color="auto" w:fill="FFFFFF"/>
              <w:suppressAutoHyphens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Основні джерела фінансування Програми</w:t>
            </w:r>
          </w:p>
        </w:tc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E71FE" w:rsidRPr="00D260F6" w:rsidRDefault="003446C8" w:rsidP="00AE71F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Міський</w:t>
            </w:r>
            <w:r w:rsidR="00AE71FE"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бюджет</w:t>
            </w:r>
          </w:p>
        </w:tc>
      </w:tr>
    </w:tbl>
    <w:p w:rsidR="00AE71FE" w:rsidRPr="00D260F6" w:rsidRDefault="00AE71FE" w:rsidP="00AE71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E71FE" w:rsidRPr="00D260F6" w:rsidRDefault="00AE71FE" w:rsidP="00AE71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:rsidR="003446C8" w:rsidRDefault="003446C8" w:rsidP="003446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>2.  Визначення  проблеми</w:t>
      </w:r>
      <w:r w:rsidR="00AE71FE" w:rsidRPr="00D260F6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на  розв’язання  якої спрямовані </w:t>
      </w:r>
    </w:p>
    <w:p w:rsidR="00AE71FE" w:rsidRPr="00D260F6" w:rsidRDefault="00AE71FE" w:rsidP="003446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  <w:r w:rsidRPr="00D260F6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>заходи  Програми</w:t>
      </w:r>
    </w:p>
    <w:p w:rsidR="00AE71FE" w:rsidRPr="00D260F6" w:rsidRDefault="00AE71FE" w:rsidP="00AE71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:rsidR="00AE71FE" w:rsidRPr="00D260F6" w:rsidRDefault="00AE71FE" w:rsidP="0034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сьогоднішній день послуги з централізованого</w:t>
      </w:r>
      <w:r w:rsidR="007C6F86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водопостачання  та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водовідведення по місту </w:t>
      </w:r>
      <w:r w:rsidR="00A8454C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</w:t>
      </w:r>
      <w:r w:rsid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у-Сіверському</w:t>
      </w:r>
      <w:r w:rsidR="00A8454C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 надає ТОВ «</w:t>
      </w:r>
      <w:r w:rsidR="00A8454C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Комунальник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 Основними видами діяльності є надання житлово-комунальних послуг з в</w:t>
      </w:r>
      <w:r w:rsidR="007C6F86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одопостачання та водовідведення, які складають  90% від усіх послуг.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Власником споруд водопостачання та водовідведення </w:t>
      </w:r>
      <w:r w:rsid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r w:rsidR="00A8454C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Новгород-Сіверська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міська рада.</w:t>
      </w:r>
    </w:p>
    <w:p w:rsidR="00852BCD" w:rsidRPr="003446C8" w:rsidRDefault="00AE71FE" w:rsidP="0034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46C8">
        <w:rPr>
          <w:rFonts w:ascii="Times New Roman" w:hAnsi="Times New Roman" w:cs="Times New Roman"/>
          <w:sz w:val="28"/>
          <w:lang w:val="uk-UA"/>
        </w:rPr>
        <w:t>Послуги з</w:t>
      </w:r>
      <w:r w:rsidR="00852BCD" w:rsidRPr="003446C8">
        <w:rPr>
          <w:rFonts w:ascii="Times New Roman" w:hAnsi="Times New Roman" w:cs="Times New Roman"/>
          <w:sz w:val="28"/>
          <w:lang w:val="uk-UA"/>
        </w:rPr>
        <w:t xml:space="preserve"> централізованого</w:t>
      </w:r>
      <w:r w:rsidR="00852BCD" w:rsidRPr="003446C8">
        <w:rPr>
          <w:rFonts w:ascii="Times New Roman" w:eastAsia="Times New Roman" w:hAnsi="Times New Roman" w:cs="Times New Roman"/>
          <w:sz w:val="36"/>
          <w:szCs w:val="28"/>
          <w:lang w:val="uk-UA" w:eastAsia="ru-RU"/>
        </w:rPr>
        <w:t xml:space="preserve"> </w:t>
      </w:r>
      <w:r w:rsidRPr="003446C8">
        <w:rPr>
          <w:rFonts w:ascii="Times New Roman" w:eastAsia="Times New Roman" w:hAnsi="Times New Roman" w:cs="Times New Roman"/>
          <w:sz w:val="36"/>
          <w:szCs w:val="28"/>
          <w:lang w:val="uk-UA" w:eastAsia="ru-RU"/>
        </w:rPr>
        <w:t xml:space="preserve"> </w:t>
      </w:r>
      <w:r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водопостачання  надаються  населенню та  іншим споживачам,  використовуючи  </w:t>
      </w:r>
      <w:r w:rsidR="00852BCD"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вісім</w:t>
      </w:r>
      <w:r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артезіанських  свердловин,</w:t>
      </w:r>
      <w:r w:rsidR="00852BCD"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загальна довжина  систем вуличних  мереж водопроводу становить 73,2 км, середній вік мереж  водопроводу  приблизно 50 років. На розподільчій мережі розташовано 99 водорозбірних колонок та 62 пожежних гідранти.</w:t>
      </w:r>
      <w:r w:rsidR="00AF636A"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Обся</w:t>
      </w:r>
      <w:r w:rsidR="00A27704"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 реалізації  води   всім групах</w:t>
      </w:r>
      <w:r w:rsidR="00AF636A"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споживачів в середньому за останні п’ять років становить 295,4 тис. </w:t>
      </w:r>
      <w:proofErr w:type="spellStart"/>
      <w:r w:rsidR="00AF636A"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куб.м</w:t>
      </w:r>
      <w:proofErr w:type="spellEnd"/>
      <w:r w:rsidR="00AF636A" w:rsidRP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F636A" w:rsidRPr="00D260F6" w:rsidRDefault="00852BCD" w:rsidP="0034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Послуги  з  централізованого водовідведення  надаються </w:t>
      </w:r>
      <w:r w:rsidR="00AF636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населенню та  іншим споживачам,  використовуючи  каналізаційні мережі  протяжністю  20,7 км та каналізаційні  очисні споруди повної біологічної очистки. Загальний обсяг водовідведення по всіх  група</w:t>
      </w:r>
      <w:r w:rsidR="00A27704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AF636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споживачів в середньому за останні п’ять років становить </w:t>
      </w:r>
      <w:r w:rsidR="00A27704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56,7</w:t>
      </w:r>
      <w:r w:rsidR="00AF636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</w:t>
      </w:r>
      <w:proofErr w:type="spellStart"/>
      <w:r w:rsidR="00AF636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куб.м</w:t>
      </w:r>
      <w:proofErr w:type="spellEnd"/>
      <w:r w:rsidR="00AF636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27704" w:rsidRPr="00D260F6" w:rsidRDefault="00A27704" w:rsidP="002B36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Рішенням виконавчого комітету Новгород-Сіверської міської ради від 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10.04.2019 року № 65</w:t>
      </w:r>
      <w:r w:rsidR="00E21B67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>встановлено ТОВ «Комунальник» тарифи на послуги з  центрального водопостачання та водовідведення, які надаються товариством  для населення</w:t>
      </w:r>
      <w:r w:rsidR="00785D3F"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60F6">
        <w:rPr>
          <w:rFonts w:ascii="Times New Roman" w:hAnsi="Times New Roman" w:cs="Times New Roman"/>
          <w:sz w:val="28"/>
          <w:szCs w:val="28"/>
          <w:lang w:val="uk-UA"/>
        </w:rPr>
        <w:t>по місту Новгород</w:t>
      </w:r>
      <w:r w:rsidR="003446C8">
        <w:rPr>
          <w:rFonts w:ascii="Times New Roman" w:hAnsi="Times New Roman" w:cs="Times New Roman"/>
          <w:sz w:val="28"/>
          <w:szCs w:val="28"/>
          <w:lang w:val="uk-UA"/>
        </w:rPr>
        <w:t>у-Сіверському</w:t>
      </w:r>
      <w:r w:rsidR="00E21B67" w:rsidRPr="00D260F6">
        <w:rPr>
          <w:rFonts w:ascii="Times New Roman" w:hAnsi="Times New Roman" w:cs="Times New Roman"/>
          <w:sz w:val="28"/>
          <w:szCs w:val="28"/>
          <w:lang w:val="uk-UA"/>
        </w:rPr>
        <w:t xml:space="preserve"> в розмірах менших ніж за </w:t>
      </w:r>
      <w:r w:rsidR="00E21B67" w:rsidRPr="00D260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економічно обґрунтованими витратами на виробництво цих послуг.</w:t>
      </w:r>
    </w:p>
    <w:p w:rsidR="00A8454C" w:rsidRPr="00D260F6" w:rsidRDefault="00A8454C" w:rsidP="002B3658">
      <w:pPr>
        <w:pStyle w:val="indent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260F6">
        <w:rPr>
          <w:color w:val="000000"/>
          <w:sz w:val="28"/>
          <w:szCs w:val="28"/>
          <w:lang w:val="uk-UA"/>
        </w:rPr>
        <w:t xml:space="preserve">У разі встановлення органом місцевого самоврядування тарифів на житлово-комунальні послуги на рівні, що </w:t>
      </w:r>
      <w:r w:rsidR="00E21B67" w:rsidRPr="00D260F6">
        <w:rPr>
          <w:color w:val="000000"/>
          <w:sz w:val="28"/>
          <w:szCs w:val="28"/>
          <w:lang w:val="uk-UA"/>
        </w:rPr>
        <w:t xml:space="preserve">нижче </w:t>
      </w:r>
      <w:r w:rsidR="00E21B67" w:rsidRPr="00D260F6">
        <w:rPr>
          <w:sz w:val="28"/>
          <w:szCs w:val="28"/>
          <w:lang w:val="uk-UA"/>
        </w:rPr>
        <w:t xml:space="preserve">за </w:t>
      </w:r>
      <w:r w:rsidR="00E21B67" w:rsidRPr="00D260F6">
        <w:rPr>
          <w:color w:val="000000"/>
          <w:sz w:val="28"/>
          <w:szCs w:val="28"/>
          <w:lang w:val="uk-UA"/>
        </w:rPr>
        <w:t xml:space="preserve"> економічно обґрунтовані витрати,</w:t>
      </w:r>
      <w:r w:rsidRPr="00D260F6">
        <w:rPr>
          <w:color w:val="000000"/>
          <w:sz w:val="28"/>
          <w:szCs w:val="28"/>
          <w:lang w:val="uk-UA"/>
        </w:rPr>
        <w:t xml:space="preserve"> орган, який їх затвердив, </w:t>
      </w:r>
      <w:r w:rsidRPr="00D260F6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зобов’язаний відшкодувати</w:t>
      </w:r>
      <w:r w:rsidRPr="00D260F6">
        <w:rPr>
          <w:color w:val="000000"/>
          <w:sz w:val="28"/>
          <w:szCs w:val="28"/>
          <w:lang w:val="uk-UA"/>
        </w:rPr>
        <w:t xml:space="preserve"> з відповідного місцевого бюджету </w:t>
      </w:r>
      <w:r w:rsidR="00785D3F" w:rsidRPr="00D260F6">
        <w:rPr>
          <w:color w:val="000000"/>
          <w:sz w:val="28"/>
          <w:szCs w:val="28"/>
          <w:lang w:val="uk-UA"/>
        </w:rPr>
        <w:t>надавачу послуг</w:t>
      </w:r>
      <w:r w:rsidRPr="00D260F6">
        <w:rPr>
          <w:color w:val="000000"/>
          <w:sz w:val="28"/>
          <w:szCs w:val="28"/>
          <w:lang w:val="uk-UA"/>
        </w:rPr>
        <w:t> </w:t>
      </w:r>
      <w:r w:rsidRPr="00D260F6">
        <w:rPr>
          <w:rStyle w:val="a4"/>
          <w:b w:val="0"/>
          <w:color w:val="000000"/>
          <w:sz w:val="28"/>
          <w:szCs w:val="28"/>
          <w:bdr w:val="none" w:sz="0" w:space="0" w:color="auto" w:frame="1"/>
          <w:lang w:val="uk-UA"/>
        </w:rPr>
        <w:t>різницю</w:t>
      </w:r>
      <w:r w:rsidRPr="00D260F6">
        <w:rPr>
          <w:color w:val="000000"/>
          <w:sz w:val="28"/>
          <w:szCs w:val="28"/>
          <w:lang w:val="uk-UA"/>
        </w:rPr>
        <w:t> </w:t>
      </w:r>
      <w:r w:rsidR="00785D3F" w:rsidRPr="00D260F6">
        <w:rPr>
          <w:color w:val="000000"/>
          <w:sz w:val="28"/>
          <w:szCs w:val="28"/>
          <w:lang w:val="uk-UA"/>
        </w:rPr>
        <w:t xml:space="preserve">між установленим розміром </w:t>
      </w:r>
      <w:r w:rsidRPr="00D260F6">
        <w:rPr>
          <w:color w:val="000000"/>
          <w:sz w:val="28"/>
          <w:szCs w:val="28"/>
          <w:lang w:val="uk-UA"/>
        </w:rPr>
        <w:t>тарифів та економічно обґрунтованими витратами на виробництво цих послуг.</w:t>
      </w:r>
    </w:p>
    <w:p w:rsidR="00AE71FE" w:rsidRPr="00D260F6" w:rsidRDefault="00E21B67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Постанова  Кабінету Міністрів України від 01 ч</w:t>
      </w:r>
      <w:r w:rsid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ервня 2011 року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№869 </w:t>
      </w:r>
      <w:proofErr w:type="spellStart"/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забезпечення єдиного підходу до формування тарифів на житлово-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комунальні </w:t>
      </w:r>
      <w:proofErr w:type="spellStart"/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послуги”</w:t>
      </w:r>
      <w:proofErr w:type="spellEnd"/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AE71FE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разі змін цін на складові тарифів, збільшення мінімальної заробітної плати, податків та зборів діюче законодавство, зокрема, з метою недопущення збитковості підприємств, які надають такі послуги, передбачає коригування тарифів за відповідними складовими.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Проте, сама процедура коригування,  організаційні та технологічні зміни на підприємствах, не дозволяють здійснювати коригування діючих тарифів при кожній зміні цін на складові. В результаті на підприємствах створюються значні суми кредиторської заборгованості, в тому числі по заробітній платі, податках, єдиному соціальному  внеску, оплаті за енергоносії. Виробник  послуг не  в змозі  проводити  поточні  ремонти мереж через  відсутність  коштів.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сьогоднішній  день відсутність  відшкодовування витрат   комунальних   підприємств  в   розмірі   різниці між фактичними витратами та нарахуваннями за надані послуги відповідно до діючих тарифів ставить під загрозу стабільність забезпечення населення житлово-комунальними послугами належної якості і може призвести до: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припинення або суттєвого обмеження надання цих послуг;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збільшення заборгованості за спожиту електроенергію і інші </w:t>
      </w:r>
      <w:r w:rsid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матеріальні цінності;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виникнення  заборгованості із заробітної плати;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нарахування підприємствам штрафних санкцій і пені за несвоєчасні і неповні розрахунки за енергоносії та несвоєчасну оплату податкових зобов’язань.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Дана ситуація має сферу негативного впливу на державу, в особі органів місцевого самоврядування, підприємств – надавачів послуг з централізованого водопостачання та водовідведення на території </w:t>
      </w:r>
      <w:r w:rsidR="009A6C05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міста Новгород-Сіверський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споживачів послуг.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виділення коштів на відшкодування різниці в тарифах для населення з</w:t>
      </w:r>
      <w:r w:rsidR="00E21B67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</w:t>
      </w:r>
      <w:r w:rsidR="009A6C05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найбільш реальним джерелом забезпечення фінансової   діяльності  підприємств   в  період   встановлення  тарифів  в  розмірі  меншим  ніж  економічно  обґрунтований</w:t>
      </w:r>
      <w:r w:rsidR="009A6C05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961BB" w:rsidRPr="00D260F6" w:rsidRDefault="006961BB" w:rsidP="0034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Згідно із статтею 15 Закону України «Про ціни і ціноутворення» Кабінет Міністрів України, органи виконавчої влади та органи місцевого самоврядування, які встановили державні регульовані ціни на товари в розмірі, нижчому від економічно обґрунтованого розміру, зобов’язані відшкодувати суб’єктам господарювання різницю між такими розмірами за рахунок коштів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відповідних бюджетів.</w:t>
      </w:r>
    </w:p>
    <w:p w:rsidR="006961BB" w:rsidRPr="00D260F6" w:rsidRDefault="006961BB" w:rsidP="0034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 відповідності до  ст. 7, ст.91 Бюджетного Кодексу та ст. 61 Закону України «Про місцеве самоврядування в Україні» органи місцевого самоврядування мають право самостійно визначати напрями використання бюджетних коштів відповідно до законодавства України, в тому числі на фінансування інших програм, пов’язаних з виконанням  повноважень, затверджених  відповідною місцевою радою.</w:t>
      </w:r>
    </w:p>
    <w:p w:rsidR="006961BB" w:rsidRPr="00D260F6" w:rsidRDefault="006961BB" w:rsidP="0034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Враховуючи  зазначене, відшкодування різниці в тарифах на послуги централізованого водопостачання та водовідведення для населення  можливе за 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рахунок коштів бюджету міста Новгород-Сіверський за умови прийняття  відповідної  Програми.</w:t>
      </w:r>
    </w:p>
    <w:p w:rsidR="008C3742" w:rsidRPr="00D260F6" w:rsidRDefault="00AE71FE" w:rsidP="003446C8">
      <w:pPr>
        <w:widowControl w:val="0"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Видатки на відшкодування </w:t>
      </w:r>
      <w:r w:rsidR="008C3742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втрат підприємства надавача послуг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пов’язані із дією  цін/тарифів на жи</w:t>
      </w:r>
      <w:r w:rsidR="008C3742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тлово-комунальні послуги, нижчі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розміру економічно обґрунтованих витрат на їх виробництво, міська рада передбачає у</w:t>
      </w:r>
      <w:r w:rsidR="0032571E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бюджеті </w:t>
      </w:r>
      <w:r w:rsidR="008C3742" w:rsidRPr="00D260F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міста Новгород-Сіверський, які проводяться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</w:t>
      </w:r>
      <w:r w:rsidR="008C3742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Порядком розрахунків, обліку та відшкодування різниці в тарифах на централізоване водопостачання та водовідведення у випадку невідповідності фактичної вартості послуг  встановленим </w:t>
      </w:r>
      <w:r w:rsidR="00762298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>тарифам для населення.</w:t>
      </w:r>
    </w:p>
    <w:p w:rsidR="00AE71FE" w:rsidRPr="00D260F6" w:rsidRDefault="00AE71FE" w:rsidP="003446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Для відображення видатків на відшкодування різниці в тарифах </w:t>
      </w:r>
      <w:r w:rsidR="00EA4853"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Типовою програмною класифікацією видатків та кредитування місцевих бюджетів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затвердженою наказом Міністерства фінансів України від </w:t>
      </w:r>
      <w:r w:rsidR="00EA4853"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20.09.2017 № 793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«Про </w:t>
      </w:r>
      <w:r w:rsidR="00EA4853"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затвердження складових програмної класифікації видатків та кредитування місцевих бюджетів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передбачено код </w:t>
      </w:r>
      <w:r w:rsidR="00EA4853"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6071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«Відшкодування різниці між розміром ціни (тарифу) на житлово-комунальні послуги, що затверджувалися або погоджувалися рішення</w:t>
      </w:r>
      <w:r w:rsidR="00EA4853"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EA4853"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місцевого органу виконавчої влади та 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органу  місцевого самоврядування, та розміром економічно обґрунтованих витрат на їх виробництво (надання)». 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Дана   Програма розроблена </w:t>
      </w:r>
      <w:r w:rsidRPr="00D260F6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</w:t>
      </w:r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та з дотриманням вимог Законів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</w:t>
      </w:r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 місцеве самоврядування України, «Про ціни і ціноутворення»,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засади державної регуляторної політики у сфері господарської діяльності</w:t>
      </w:r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Бюджетного кодексу України, Постанови  Кабінету Міністрів України від 01</w:t>
      </w:r>
      <w:r w:rsidR="00C92D32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.06.</w:t>
      </w:r>
      <w:r w:rsidR="00344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2011 </w:t>
      </w:r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№869 </w:t>
      </w:r>
      <w:proofErr w:type="spellStart"/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забезпечення єдиного підходу до формування тарифів на житлово-комунальні </w:t>
      </w:r>
      <w:proofErr w:type="spellStart"/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послуги”</w:t>
      </w:r>
      <w:proofErr w:type="spellEnd"/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71A5A" w:rsidRPr="00D260F6" w:rsidRDefault="00E71A5A" w:rsidP="003446C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71FE" w:rsidRPr="00D260F6" w:rsidRDefault="00AE71FE" w:rsidP="00AE71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 Мета   Програми</w:t>
      </w:r>
    </w:p>
    <w:p w:rsidR="00AE71FE" w:rsidRPr="00D260F6" w:rsidRDefault="00AE71FE" w:rsidP="003446C8">
      <w:pPr>
        <w:shd w:val="clear" w:color="auto" w:fill="FFFFFF"/>
        <w:spacing w:after="105" w:line="293" w:lineRule="atLeast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Прийняття даної  Програми   має за мету: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-   </w:t>
      </w:r>
      <w:r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прогнозування та виділення з бюджету </w:t>
      </w:r>
      <w:r w:rsidR="00E71A5A"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міста Новгород-Сіверський </w:t>
      </w:r>
      <w:r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коштів для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відшкодування</w:t>
      </w:r>
      <w:r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різниці в  діючих тарифах та економічно обґрунтованих витратах, пов’язаних з наданням</w:t>
      </w:r>
      <w:r w:rsidR="00E71A5A"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послуг </w:t>
      </w:r>
      <w:r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</w:t>
      </w:r>
      <w:r w:rsidR="00E71A5A"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централізованого водопостачання та централізованого водовідведення</w:t>
      </w:r>
      <w:r w:rsidR="00D901BF"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для населення міста;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  забезпечення беззбиткової діяльності </w:t>
      </w:r>
      <w:r w:rsidR="00E71A5A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надавача  послуг з</w:t>
      </w:r>
      <w:r w:rsidR="00E71A5A"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централізованого водопостачання та централізованого водовідведення для населення міста </w:t>
      </w:r>
      <w:r w:rsidR="00D901BF" w:rsidRPr="00D260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;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збереження кількості і якості надання послуг з централізованого водопостачання та водов</w:t>
      </w:r>
      <w:r w:rsidR="00C06FF3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ідведення на нормативному рівні.</w:t>
      </w:r>
    </w:p>
    <w:p w:rsidR="00D901BF" w:rsidRPr="00D260F6" w:rsidRDefault="00D901BF" w:rsidP="00AE71FE">
      <w:pPr>
        <w:shd w:val="clear" w:color="auto" w:fill="FFFFFF"/>
        <w:spacing w:after="105" w:line="29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E71FE" w:rsidRPr="00D260F6" w:rsidRDefault="00AE71FE" w:rsidP="00C807BF">
      <w:pPr>
        <w:shd w:val="clear" w:color="auto" w:fill="FFFFFF"/>
        <w:spacing w:after="105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  Шляхи  і  засоби  розв’язання   проблеми, обсяги   та  джерела  фінансування</w:t>
      </w:r>
    </w:p>
    <w:p w:rsidR="00AE71FE" w:rsidRPr="00D260F6" w:rsidRDefault="00AE71FE" w:rsidP="003446C8">
      <w:pPr>
        <w:shd w:val="clear" w:color="auto" w:fill="FFFFFF"/>
        <w:spacing w:after="105" w:line="293" w:lineRule="atLeast"/>
        <w:ind w:right="310"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Серед альтернативних способів досягнення цілей даної  Програми</w:t>
      </w: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є:</w:t>
      </w:r>
    </w:p>
    <w:p w:rsidR="00AE71FE" w:rsidRPr="00D260F6" w:rsidRDefault="003446C8" w:rsidP="003446C8">
      <w:pPr>
        <w:shd w:val="clear" w:color="auto" w:fill="FFFFFF"/>
        <w:spacing w:after="105" w:line="293" w:lineRule="atLeast"/>
        <w:ind w:firstLine="709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sz w:val="28"/>
          <w:szCs w:val="28"/>
          <w:lang w:val="uk-UA" w:eastAsia="ru-RU"/>
        </w:rPr>
        <w:t xml:space="preserve"> </w:t>
      </w:r>
      <w:r w:rsidR="00AE71FE" w:rsidRPr="00D260F6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uk-UA" w:eastAsia="ru-RU"/>
        </w:rPr>
        <w:t> </w:t>
      </w:r>
      <w:r w:rsidR="00AE71FE" w:rsidRPr="00D260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val="uk-UA" w:eastAsia="ru-RU"/>
        </w:rPr>
        <w:t>Збереження існуючого стану </w:t>
      </w:r>
      <w:r w:rsidR="00AE71FE" w:rsidRPr="00D260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uk-UA" w:eastAsia="ru-RU"/>
        </w:rPr>
        <w:t xml:space="preserve"> та без відшкодування різниці в тарифах з бюджету </w:t>
      </w:r>
      <w:r w:rsidR="00C92D32" w:rsidRPr="00D260F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  <w:lang w:val="uk-UA" w:eastAsia="ru-RU"/>
        </w:rPr>
        <w:t>міста Новгород-Сіверський</w:t>
      </w:r>
    </w:p>
    <w:p w:rsidR="00AE71FE" w:rsidRPr="00D260F6" w:rsidRDefault="00AE71FE" w:rsidP="003446C8">
      <w:pPr>
        <w:shd w:val="clear" w:color="auto" w:fill="FFFFFF"/>
        <w:spacing w:after="105" w:line="29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Ця альтернатива є неприйнятною, оскільки порушує діюче законодавство і  потребує негайного вирішення. У разі збереження існуючого стану може порушитися режим та якість надання послуг.</w:t>
      </w:r>
    </w:p>
    <w:p w:rsidR="003446C8" w:rsidRDefault="00AE71FE" w:rsidP="003446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Своєчасне встановлення більш високих економічно </w:t>
      </w:r>
      <w:r w:rsidR="003446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       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обґрунтованих тарифів.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альтернатива є неприйнятною з двох причин: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своєчасність процедури перегляду тарифів неможлива через саму  процедуру їх встановлення;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часте підвищення тарифів для населення не бажане з соціально-політичних мотивів.</w:t>
      </w:r>
    </w:p>
    <w:p w:rsidR="003446C8" w:rsidRDefault="00AE71FE" w:rsidP="003446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D260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Виділення з бюджету </w:t>
      </w:r>
      <w:r w:rsidR="00C807BF" w:rsidRPr="00D260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міської ради</w:t>
      </w:r>
      <w:r w:rsidRPr="00D260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коштів для компенсації </w:t>
      </w:r>
    </w:p>
    <w:p w:rsidR="00AE71FE" w:rsidRPr="00D260F6" w:rsidRDefault="00AE71FE" w:rsidP="003446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різниці </w:t>
      </w:r>
      <w:r w:rsidR="003446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в тарифах</w:t>
      </w:r>
      <w:r w:rsidR="003446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.</w:t>
      </w:r>
    </w:p>
    <w:p w:rsidR="00AE71FE" w:rsidRPr="00D260F6" w:rsidRDefault="00AE71FE" w:rsidP="003446C8">
      <w:pPr>
        <w:shd w:val="clear" w:color="auto" w:fill="FFFFFF"/>
        <w:spacing w:after="105" w:line="29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Ця альтернатива є прийнятною, тому що  запропоноване рішення є найбільш збалансованим.</w:t>
      </w:r>
    </w:p>
    <w:p w:rsidR="00F31565" w:rsidRDefault="00AE71FE" w:rsidP="00F31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260F6">
        <w:rPr>
          <w:rFonts w:ascii="Times New Roman" w:hAnsi="Times New Roman" w:cs="Times New Roman"/>
          <w:sz w:val="28"/>
          <w:szCs w:val="28"/>
          <w:lang w:val="uk-UA" w:eastAsia="ru-RU"/>
        </w:rPr>
        <w:t>З метою врахування інтересів як споживачів послуг, так і підприємств</w:t>
      </w:r>
      <w:r w:rsidR="00C92D32" w:rsidRPr="00D260F6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D260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92D32" w:rsidRPr="00D260F6">
        <w:rPr>
          <w:rFonts w:ascii="Times New Roman" w:hAnsi="Times New Roman" w:cs="Times New Roman"/>
          <w:sz w:val="28"/>
          <w:szCs w:val="28"/>
          <w:lang w:val="uk-UA" w:eastAsia="ru-RU"/>
        </w:rPr>
        <w:t>надавача</w:t>
      </w:r>
      <w:r w:rsidRPr="00D260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послуг з централізованого водопостачання та </w:t>
      </w:r>
      <w:r w:rsidR="00C92D32" w:rsidRPr="00D260F6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D260F6">
        <w:rPr>
          <w:rFonts w:ascii="Times New Roman" w:hAnsi="Times New Roman" w:cs="Times New Roman"/>
          <w:sz w:val="28"/>
          <w:szCs w:val="28"/>
          <w:lang w:val="uk-UA" w:eastAsia="ru-RU"/>
        </w:rPr>
        <w:t>одовідведення, вирішення проблеми</w:t>
      </w:r>
      <w:r w:rsidR="00C92D32" w:rsidRPr="00D260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пропонується здійснити шляхом прийняття рішення  </w:t>
      </w:r>
      <w:r w:rsidR="00C92D32" w:rsidRPr="00D260F6">
        <w:rPr>
          <w:rFonts w:ascii="Times New Roman" w:hAnsi="Times New Roman" w:cs="Times New Roman"/>
          <w:sz w:val="28"/>
          <w:szCs w:val="28"/>
          <w:lang w:val="uk-UA" w:eastAsia="ru-RU"/>
        </w:rPr>
        <w:t>Новгород-Сіверської міської ради</w:t>
      </w:r>
      <w:r w:rsidRPr="00D260F6">
        <w:rPr>
          <w:rFonts w:ascii="Times New Roman" w:hAnsi="Times New Roman" w:cs="Times New Roman"/>
          <w:sz w:val="28"/>
          <w:szCs w:val="28"/>
          <w:lang w:val="uk-UA" w:eastAsia="ru-RU"/>
        </w:rPr>
        <w:t> « </w:t>
      </w:r>
      <w:r w:rsidR="00C92D32" w:rsidRPr="00D260F6">
        <w:rPr>
          <w:rFonts w:ascii="Times New Roman" w:hAnsi="Times New Roman" w:cs="Times New Roman"/>
          <w:sz w:val="28"/>
          <w:szCs w:val="28"/>
          <w:lang w:val="uk-UA" w:eastAsia="ru-RU"/>
        </w:rPr>
        <w:t>Про затвердження Програми відшкодування різниці в тарифах на послуги з централізованого водопостачання та водовідведення для населення міста Новгород-Сіверський на 2019 рік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»,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встановлених   міською   радою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 розробленим на підставі:</w:t>
      </w:r>
    </w:p>
    <w:p w:rsidR="00AE71FE" w:rsidRPr="00F31565" w:rsidRDefault="00AE71FE" w:rsidP="00F31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   законів України;</w:t>
      </w:r>
    </w:p>
    <w:p w:rsidR="00AE71FE" w:rsidRPr="00D260F6" w:rsidRDefault="00AE71FE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   гласності (відкритості та загальнодоступності);</w:t>
      </w:r>
    </w:p>
    <w:p w:rsidR="00AE71FE" w:rsidRPr="00D260F6" w:rsidRDefault="00AE71FE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   колегіальності;</w:t>
      </w:r>
    </w:p>
    <w:p w:rsidR="00AE71FE" w:rsidRPr="00D260F6" w:rsidRDefault="00AE71FE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   урахування проблем життєдіяльності комунальних підприємств;</w:t>
      </w:r>
    </w:p>
    <w:p w:rsidR="00AE71FE" w:rsidRPr="00D260F6" w:rsidRDefault="00AE71FE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   економічної та юридичної обґрунтованості тощо.</w:t>
      </w:r>
    </w:p>
    <w:p w:rsidR="00AE71FE" w:rsidRPr="00D260F6" w:rsidRDefault="00AE71FE" w:rsidP="00F31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410"/>
        <w:gridCol w:w="1843"/>
        <w:gridCol w:w="1417"/>
        <w:gridCol w:w="1134"/>
        <w:gridCol w:w="1985"/>
      </w:tblGrid>
      <w:tr w:rsidR="00AE71FE" w:rsidRPr="00D260F6" w:rsidTr="000B27B9">
        <w:tc>
          <w:tcPr>
            <w:tcW w:w="562" w:type="dxa"/>
            <w:vMerge w:val="restart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Заходи  Програми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Очікуваний  результат</w:t>
            </w:r>
          </w:p>
        </w:tc>
      </w:tr>
      <w:tr w:rsidR="00C92D32" w:rsidRPr="00D260F6" w:rsidTr="000B27B9">
        <w:tc>
          <w:tcPr>
            <w:tcW w:w="562" w:type="dxa"/>
            <w:vMerge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134" w:type="dxa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2019</w:t>
            </w:r>
            <w:r w:rsidR="000B27B9"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985" w:type="dxa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</w:p>
        </w:tc>
      </w:tr>
      <w:tr w:rsidR="00C92D32" w:rsidRPr="00D260F6" w:rsidTr="000B27B9">
        <w:tc>
          <w:tcPr>
            <w:tcW w:w="562" w:type="dxa"/>
            <w:shd w:val="clear" w:color="auto" w:fill="auto"/>
          </w:tcPr>
          <w:p w:rsidR="00AE71FE" w:rsidRPr="00D260F6" w:rsidRDefault="00AE71FE" w:rsidP="00AE7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E71FE" w:rsidRPr="00D260F6" w:rsidRDefault="00AE71FE" w:rsidP="00F3156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 xml:space="preserve">Відшкодування  різниці  в  тарифах  </w:t>
            </w:r>
            <w:r w:rsidR="00C92D32"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 xml:space="preserve">надавачу </w:t>
            </w:r>
            <w:r w:rsidR="000B27B9" w:rsidRPr="00D260F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послуг з централізованого водопостачання та водовідведення</w:t>
            </w:r>
            <w:r w:rsidR="000B27B9"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 xml:space="preserve"> </w:t>
            </w: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у випадку невідповідності фактичної вартості послуг тарифам для населення, встановленим виконавчим комітетом</w:t>
            </w:r>
            <w:r w:rsidR="00C06FF3"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 xml:space="preserve"> </w:t>
            </w: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міської ради</w:t>
            </w:r>
          </w:p>
        </w:tc>
        <w:tc>
          <w:tcPr>
            <w:tcW w:w="1843" w:type="dxa"/>
            <w:shd w:val="clear" w:color="auto" w:fill="auto"/>
          </w:tcPr>
          <w:p w:rsidR="00AE71FE" w:rsidRPr="00D260F6" w:rsidRDefault="00AE71FE" w:rsidP="00F3156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 xml:space="preserve">Бюджет </w:t>
            </w:r>
            <w:r w:rsidR="00C92D32" w:rsidRPr="00D260F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uk-UA" w:eastAsia="ru-RU"/>
              </w:rPr>
              <w:t>міста Новгород-Сіверський</w:t>
            </w:r>
          </w:p>
        </w:tc>
        <w:tc>
          <w:tcPr>
            <w:tcW w:w="1417" w:type="dxa"/>
            <w:shd w:val="clear" w:color="auto" w:fill="auto"/>
          </w:tcPr>
          <w:p w:rsidR="00AE71FE" w:rsidRPr="00D260F6" w:rsidRDefault="00036DDC" w:rsidP="00F31565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100,0</w:t>
            </w:r>
            <w:r w:rsidRPr="00D260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AE71FE" w:rsidRPr="00D260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134" w:type="dxa"/>
            <w:shd w:val="clear" w:color="auto" w:fill="auto"/>
          </w:tcPr>
          <w:p w:rsidR="00AE71FE" w:rsidRPr="00D260F6" w:rsidRDefault="00036DDC" w:rsidP="00F31565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AE71FE"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  <w:p w:rsidR="00AE71FE" w:rsidRPr="00D260F6" w:rsidRDefault="00AE71FE" w:rsidP="00F31565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985" w:type="dxa"/>
            <w:shd w:val="clear" w:color="auto" w:fill="auto"/>
          </w:tcPr>
          <w:p w:rsidR="00AE71FE" w:rsidRPr="00D260F6" w:rsidRDefault="00AE71FE" w:rsidP="00F3156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D26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забезпечення беззбиткової діяльності підприємств</w:t>
            </w:r>
            <w:r w:rsidR="00C06FF3" w:rsidRPr="00D26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</w:t>
            </w:r>
            <w:r w:rsidRPr="00D26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 в частині надання послуг з водопостачання та водовідведення</w:t>
            </w:r>
          </w:p>
          <w:p w:rsidR="00AE71FE" w:rsidRPr="00D260F6" w:rsidRDefault="00AE71FE" w:rsidP="00F31565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  дотримання вимог діючого законодавства</w:t>
            </w:r>
          </w:p>
          <w:p w:rsidR="00AE71FE" w:rsidRPr="00D260F6" w:rsidRDefault="00AE71FE" w:rsidP="00F31565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отримання стабільних та  якісних житлово – комунальних послуг</w:t>
            </w:r>
          </w:p>
        </w:tc>
      </w:tr>
    </w:tbl>
    <w:p w:rsidR="00F31565" w:rsidRDefault="00F31565" w:rsidP="00AE7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 w:eastAsia="ru-RU"/>
        </w:rPr>
      </w:pPr>
    </w:p>
    <w:p w:rsidR="00F31565" w:rsidRDefault="00F31565" w:rsidP="00AE7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 w:eastAsia="ru-RU"/>
        </w:rPr>
      </w:pPr>
    </w:p>
    <w:p w:rsidR="002B3658" w:rsidRDefault="002B3658" w:rsidP="00AE7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 w:eastAsia="ru-RU"/>
        </w:rPr>
      </w:pPr>
    </w:p>
    <w:p w:rsidR="002B3658" w:rsidRDefault="002B3658" w:rsidP="00AE7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 w:eastAsia="ru-RU"/>
        </w:rPr>
      </w:pPr>
    </w:p>
    <w:p w:rsidR="00AE71FE" w:rsidRPr="00D260F6" w:rsidRDefault="00AE71FE" w:rsidP="00AE7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 w:eastAsia="ru-RU"/>
        </w:rPr>
        <w:lastRenderedPageBreak/>
        <w:t>5.  Фінансування  Програми</w:t>
      </w:r>
    </w:p>
    <w:p w:rsidR="00AE71FE" w:rsidRPr="00D260F6" w:rsidRDefault="00AE71FE" w:rsidP="00AE71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</w:p>
    <w:p w:rsidR="00AE71FE" w:rsidRPr="00D260F6" w:rsidRDefault="00AE71FE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Фінансування  Програми  здійснюється  </w:t>
      </w:r>
      <w:r w:rsidR="00785D3F"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за рахунок:</w:t>
      </w:r>
    </w:p>
    <w:p w:rsidR="00785D3F" w:rsidRPr="00D260F6" w:rsidRDefault="00785D3F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- коштів міського бюджету;</w:t>
      </w:r>
    </w:p>
    <w:p w:rsidR="00785D3F" w:rsidRPr="00D260F6" w:rsidRDefault="00785D3F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proofErr w:type="spellStart"/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-інших</w:t>
      </w:r>
      <w:proofErr w:type="spellEnd"/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джерел не заборонених чинним законодавством України.</w:t>
      </w:r>
    </w:p>
    <w:p w:rsidR="00F31565" w:rsidRDefault="00F31565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</w:p>
    <w:p w:rsidR="00D3619C" w:rsidRPr="00D260F6" w:rsidRDefault="00AE71FE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Фактичне  відшкодування  різниці  в  тарифах </w:t>
      </w:r>
      <w:r w:rsidR="00785D3F"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надавачу послуг </w:t>
      </w:r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з централізованого водопостачання та водовідведення на території </w:t>
      </w:r>
      <w:r w:rsidR="00785D3F"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міста Новгород-Сіверський </w:t>
      </w:r>
      <w:r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проводиться  </w:t>
      </w:r>
      <w:r w:rsidR="00785D3F"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відповідно до вимог </w:t>
      </w:r>
      <w:r w:rsidR="00D3619C"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="00785D3F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Порядку розрахунків, обліку та відшкодування різниці в тарифах на централізоване водопостачання та водовідведення у випадку невідповідності фактичної вартості послуг встановленим </w:t>
      </w:r>
      <w:r w:rsidR="00C06FF3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тарифам для населення</w:t>
      </w:r>
      <w:r w:rsidR="00D3619C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31565" w:rsidRDefault="00F31565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71FE" w:rsidRPr="00D260F6" w:rsidRDefault="00A36CA5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Надавач  послуг з</w:t>
      </w:r>
      <w:r w:rsidRPr="00D260F6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централізованого водопостачання та централізованого водовідведення для населення міста </w:t>
      </w:r>
      <w:r w:rsidR="00AE71FE" w:rsidRPr="00D260F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 щомісячно  </w:t>
      </w:r>
      <w:r w:rsidR="00AE71FE"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здійснюють  підготовку розрахунків на  відшкодування витрат в різниці  між затвердженим  розміром  тарифу  та розміром   економічно</w:t>
      </w:r>
      <w:r w:rsidR="00C807BF"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-</w:t>
      </w:r>
      <w:r w:rsidR="00AE71FE"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обґрунтованих витрат  на  їх  виробництво  за  фактичними  обсягами  споживання та  подає  їх   на розгляд </w:t>
      </w: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до Новгород-Сіверської міської ради</w:t>
      </w:r>
      <w:r w:rsidR="00AE71FE"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.</w:t>
      </w:r>
    </w:p>
    <w:p w:rsidR="00AE71FE" w:rsidRPr="00D260F6" w:rsidRDefault="00116332" w:rsidP="00F315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Головними розпорядником коштів на виконання Програми </w:t>
      </w:r>
      <w:r w:rsidR="00AE71FE"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 </w:t>
      </w: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є Новгород-Сіверська міська рада.</w:t>
      </w:r>
    </w:p>
    <w:p w:rsidR="00AE71FE" w:rsidRPr="00D260F6" w:rsidRDefault="00AE71FE" w:rsidP="00F315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>Фінансування  заходів   Програми  здійснюється  в  межах  фінансових можливостей  місцевого  бюджету.</w:t>
      </w:r>
    </w:p>
    <w:p w:rsidR="00AE71FE" w:rsidRPr="00D260F6" w:rsidRDefault="00AE71FE" w:rsidP="00F3156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</w:pPr>
    </w:p>
    <w:p w:rsidR="00F31565" w:rsidRDefault="00AE71FE" w:rsidP="00F31565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uk-UA" w:eastAsia="ru-RU"/>
        </w:rPr>
        <w:t>6.</w:t>
      </w:r>
      <w:r w:rsidRPr="00D260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Система управління та контролю за ходом </w:t>
      </w:r>
    </w:p>
    <w:p w:rsidR="00AE71FE" w:rsidRPr="00D260F6" w:rsidRDefault="00AE71FE" w:rsidP="00F31565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виконання Програми</w:t>
      </w:r>
    </w:p>
    <w:p w:rsidR="00C807BF" w:rsidRPr="00D260F6" w:rsidRDefault="00C807BF" w:rsidP="00F31565">
      <w:pPr>
        <w:shd w:val="clear" w:color="auto" w:fill="FFFFFF"/>
        <w:spacing w:after="0" w:line="240" w:lineRule="auto"/>
        <w:ind w:left="708" w:right="1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E71FE" w:rsidRPr="00D260F6" w:rsidRDefault="00AE71FE" w:rsidP="00F31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260F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Координацію і контроль з</w:t>
      </w:r>
      <w:r w:rsidR="00116332" w:rsidRPr="00D260F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 виконанням Програми здійснює постійна </w:t>
      </w:r>
      <w:r w:rsidRPr="00D260F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комісі</w:t>
      </w:r>
      <w:r w:rsidR="00116332" w:rsidRPr="00D260F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</w:t>
      </w:r>
      <w:r w:rsidRPr="00D260F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 питань планування, бюджету та комунальної власності.</w:t>
      </w:r>
    </w:p>
    <w:p w:rsidR="00A31E1F" w:rsidRPr="00D260F6" w:rsidRDefault="00A31E1F" w:rsidP="00F31565">
      <w:pPr>
        <w:spacing w:after="0" w:line="240" w:lineRule="auto"/>
        <w:ind w:left="23"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 житлово-комунального господарства міської ради   до 1 лютого 2020 року подає  узагальнену інформацію  до відділу економіки та фінансовому управлінню міської ради.</w:t>
      </w:r>
    </w:p>
    <w:p w:rsidR="00A31E1F" w:rsidRPr="00D260F6" w:rsidRDefault="00A31E1F" w:rsidP="00F31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Зазначена інформація використовується для аналізу ефективності виконання програми та надання пропозицій щодо доцільності продовження її фінансування та виконання.</w:t>
      </w:r>
    </w:p>
    <w:p w:rsidR="00A31E1F" w:rsidRPr="00D260F6" w:rsidRDefault="00A31E1F" w:rsidP="00F31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  <w:t>Відділ економіки і фінансове управління міської ради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здійснюють узагальнення звітів відповідальних виконавців про поточне та остаточне виконання міської програми, проводять аналіз вказаних звітів та включають його результати до  щорічного звіту про виконання програми економічного і соціального розвитку міста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31E1F" w:rsidRPr="00D260F6" w:rsidRDefault="00A31E1F" w:rsidP="00F31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Інформація відповідального виконавця про хід виконання Програми та ефективність реалізації її завдань заслуховується сесією Новгород-Сіверської міської  ради з прийняттям відповідного рішення.</w:t>
      </w:r>
    </w:p>
    <w:p w:rsidR="00A31E1F" w:rsidRPr="00D260F6" w:rsidRDefault="00A31E1F" w:rsidP="00F31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Дострокове припинення виконання Програми відбувається у разі втрати актуальності основної її мети за спільним поданням відповідального виконавця </w:t>
      </w: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програми.</w:t>
      </w:r>
    </w:p>
    <w:p w:rsidR="00A31E1F" w:rsidRPr="00D260F6" w:rsidRDefault="00A31E1F" w:rsidP="00F31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завершення дії Програми виконавець оформляє  Заключний звіт</w:t>
      </w:r>
    </w:p>
    <w:p w:rsidR="00A31E1F" w:rsidRPr="00D260F6" w:rsidRDefault="00A31E1F" w:rsidP="00F3156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результати виконання Програми.</w:t>
      </w:r>
    </w:p>
    <w:p w:rsidR="00D3619C" w:rsidRDefault="00D3619C">
      <w:pPr>
        <w:rPr>
          <w:lang w:val="uk-UA"/>
        </w:rPr>
      </w:pPr>
    </w:p>
    <w:p w:rsidR="00F31565" w:rsidRDefault="00F31565">
      <w:pPr>
        <w:rPr>
          <w:lang w:val="uk-UA"/>
        </w:rPr>
      </w:pPr>
    </w:p>
    <w:p w:rsidR="00F31565" w:rsidRPr="00F31565" w:rsidRDefault="00F31565">
      <w:p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  <w:t xml:space="preserve">        Ю. Лакоза</w:t>
      </w:r>
    </w:p>
    <w:p w:rsidR="00D3619C" w:rsidRPr="00D260F6" w:rsidRDefault="00D3619C" w:rsidP="00D3619C">
      <w:pPr>
        <w:rPr>
          <w:lang w:val="uk-UA"/>
        </w:rPr>
      </w:pPr>
    </w:p>
    <w:p w:rsidR="00D3619C" w:rsidRPr="00D260F6" w:rsidRDefault="00D3619C" w:rsidP="00D3619C">
      <w:pPr>
        <w:rPr>
          <w:lang w:val="uk-UA"/>
        </w:rPr>
      </w:pPr>
    </w:p>
    <w:p w:rsidR="00D3619C" w:rsidRPr="00D260F6" w:rsidRDefault="00D3619C" w:rsidP="00D3619C">
      <w:pPr>
        <w:rPr>
          <w:lang w:val="uk-UA"/>
        </w:rPr>
      </w:pPr>
    </w:p>
    <w:p w:rsidR="00D3619C" w:rsidRPr="00D260F6" w:rsidRDefault="00D3619C" w:rsidP="00D3619C">
      <w:pPr>
        <w:rPr>
          <w:lang w:val="uk-UA"/>
        </w:rPr>
      </w:pPr>
    </w:p>
    <w:p w:rsidR="00832C6E" w:rsidRPr="00D260F6" w:rsidRDefault="00D03573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          </w:t>
      </w:r>
      <w:r w:rsidR="00C807BF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807BF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807BF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807BF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807BF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807BF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807BF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32C6E" w:rsidRP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260F6" w:rsidRDefault="00832C6E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807BF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:rsidR="00D260F6" w:rsidRDefault="00D260F6" w:rsidP="00C807BF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D260F6" w:rsidSect="00D260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71FE"/>
    <w:rsid w:val="00036DDC"/>
    <w:rsid w:val="00051C29"/>
    <w:rsid w:val="000B27B9"/>
    <w:rsid w:val="000C64C3"/>
    <w:rsid w:val="00116332"/>
    <w:rsid w:val="002276C2"/>
    <w:rsid w:val="00286D3D"/>
    <w:rsid w:val="00287E39"/>
    <w:rsid w:val="002A0184"/>
    <w:rsid w:val="002B3658"/>
    <w:rsid w:val="003136C3"/>
    <w:rsid w:val="0032571E"/>
    <w:rsid w:val="003446C8"/>
    <w:rsid w:val="00437ABD"/>
    <w:rsid w:val="004C1627"/>
    <w:rsid w:val="0062165E"/>
    <w:rsid w:val="006961BB"/>
    <w:rsid w:val="00746FCA"/>
    <w:rsid w:val="00762298"/>
    <w:rsid w:val="00785D3F"/>
    <w:rsid w:val="007C6F86"/>
    <w:rsid w:val="007D12A4"/>
    <w:rsid w:val="00830C00"/>
    <w:rsid w:val="00832C6E"/>
    <w:rsid w:val="00852BCD"/>
    <w:rsid w:val="00856280"/>
    <w:rsid w:val="008C3742"/>
    <w:rsid w:val="0093597F"/>
    <w:rsid w:val="009564DB"/>
    <w:rsid w:val="009A6C05"/>
    <w:rsid w:val="009C11EC"/>
    <w:rsid w:val="00A27704"/>
    <w:rsid w:val="00A31E1F"/>
    <w:rsid w:val="00A36CA5"/>
    <w:rsid w:val="00A462C7"/>
    <w:rsid w:val="00A8454C"/>
    <w:rsid w:val="00AE71FE"/>
    <w:rsid w:val="00AF636A"/>
    <w:rsid w:val="00B64673"/>
    <w:rsid w:val="00C06FF3"/>
    <w:rsid w:val="00C600CE"/>
    <w:rsid w:val="00C807BF"/>
    <w:rsid w:val="00C92D32"/>
    <w:rsid w:val="00D03573"/>
    <w:rsid w:val="00D260F6"/>
    <w:rsid w:val="00D3619C"/>
    <w:rsid w:val="00D54770"/>
    <w:rsid w:val="00D901BF"/>
    <w:rsid w:val="00E21B67"/>
    <w:rsid w:val="00E71A5A"/>
    <w:rsid w:val="00EA4853"/>
    <w:rsid w:val="00F27586"/>
    <w:rsid w:val="00F31565"/>
    <w:rsid w:val="00F8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pPr>
      <w:spacing w:after="0" w:line="240" w:lineRule="auto"/>
    </w:p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2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689F0-5FB7-46AE-B8E9-92979E3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8</Pages>
  <Words>9000</Words>
  <Characters>5130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36</cp:revision>
  <cp:lastPrinted>2019-08-22T07:14:00Z</cp:lastPrinted>
  <dcterms:created xsi:type="dcterms:W3CDTF">2019-08-21T10:51:00Z</dcterms:created>
  <dcterms:modified xsi:type="dcterms:W3CDTF">2019-08-22T11:23:00Z</dcterms:modified>
</cp:coreProperties>
</file>